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D2" w:rsidRPr="00431CD2" w:rsidRDefault="00431CD2" w:rsidP="00431CD2">
      <w:pPr>
        <w:keepNext/>
        <w:spacing w:before="240" w:after="6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color w:val="0D594F"/>
          <w:sz w:val="28"/>
          <w:szCs w:val="28"/>
        </w:rPr>
      </w:pPr>
      <w:bookmarkStart w:id="0" w:name="_Toc200721901"/>
      <w:r>
        <w:rPr>
          <w:rFonts w:ascii="Times New Roman" w:eastAsia="Calibri" w:hAnsi="Times New Roman" w:cs="Times New Roman"/>
          <w:b/>
          <w:bCs/>
          <w:i/>
          <w:iCs/>
          <w:color w:val="0D594F"/>
          <w:sz w:val="28"/>
          <w:szCs w:val="28"/>
        </w:rPr>
        <w:t>Б</w:t>
      </w:r>
      <w:bookmarkStart w:id="1" w:name="_GoBack"/>
      <w:bookmarkEnd w:id="1"/>
      <w:r w:rsidRPr="00431CD2">
        <w:rPr>
          <w:rFonts w:ascii="Times New Roman" w:eastAsia="Calibri" w:hAnsi="Times New Roman" w:cs="Times New Roman"/>
          <w:b/>
          <w:bCs/>
          <w:i/>
          <w:iCs/>
          <w:color w:val="0D594F"/>
          <w:sz w:val="28"/>
          <w:szCs w:val="28"/>
        </w:rPr>
        <w:t>ланков экспертных наблюдений в организациях социального обслуживания (полустационар)</w:t>
      </w:r>
      <w:bookmarkEnd w:id="0"/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>ФИО эксперта_______________________________________________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организации____________________________________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>Адрес_______________________________________________________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 xml:space="preserve">Формы обслуживания:1. стационарная, 2.полустационарная, 3.надомная 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>Количество получателей услуг_________________________________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431CD2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431CD2">
        <w:rPr>
          <w:rFonts w:ascii="Times New Roman" w:eastAsia="Times New Roman" w:hAnsi="Times New Roman" w:cs="Times New Roman"/>
          <w:sz w:val="24"/>
          <w:szCs w:val="24"/>
        </w:rPr>
        <w:t>. имеющих инвалидность __________________________________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CD2">
        <w:rPr>
          <w:rFonts w:ascii="Times New Roman" w:eastAsia="Times New Roman" w:hAnsi="Times New Roman" w:cs="Times New Roman"/>
          <w:sz w:val="24"/>
          <w:szCs w:val="24"/>
        </w:rPr>
        <w:t>Целевые категории получателей услуг (если имеются): ____________________________________________________________________________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CD2" w:rsidRPr="00431CD2" w:rsidRDefault="00431CD2" w:rsidP="00431C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_Toc200721902"/>
      <w:r w:rsidRPr="0043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Бланк экспертных наблюдений </w:t>
      </w: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выполнения показателя 1.1.1.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на информационных стендах в помещении организации.</w:t>
      </w:r>
      <w:bookmarkEnd w:id="2"/>
    </w:p>
    <w:p w:rsidR="00431CD2" w:rsidRPr="00431CD2" w:rsidRDefault="00431CD2" w:rsidP="00431C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эксперта_________________________________________________________________</w:t>
      </w: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 ______________________________________________________</w:t>
      </w:r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Проставьте соответствующие баллы в пустых ячейках формы </w:t>
      </w:r>
    </w:p>
    <w:tbl>
      <w:tblPr>
        <w:tblStyle w:val="StGen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03"/>
        <w:gridCol w:w="1171"/>
        <w:gridCol w:w="1689"/>
        <w:gridCol w:w="2110"/>
        <w:gridCol w:w="1421"/>
        <w:gridCol w:w="32"/>
        <w:gridCol w:w="1344"/>
        <w:gridCol w:w="9"/>
        <w:gridCol w:w="1881"/>
      </w:tblGrid>
      <w:tr w:rsidR="00431CD2" w:rsidRPr="00431CD2" w:rsidTr="001E1589">
        <w:trPr>
          <w:trHeight w:val="20"/>
        </w:trPr>
        <w:tc>
          <w:tcPr>
            <w:tcW w:w="1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Перечень информации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(на примере социального обслуживания)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 официальном сайте организации в сети "Интернет»</w:t>
            </w: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установ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-ленное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 требование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наличие, полнота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1 - информация соответствует названию и представлена в полном объеме (например, представлен документ с копиями всех приложений),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0,5 - информация представлена частично информация);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0 - информация </w: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отсутствует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актуальность, достоверность,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неизбыточность</w:t>
            </w:r>
            <w:proofErr w:type="spellEnd"/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9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1 - информация актуальна: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</w: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организации, график работы, сведения о руководителе и сотрудниках и пр. 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0,5 - информация неактуальна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удобство, доступность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138" w:right="-89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 – информация легко доступна, понятно и </w:t>
            </w:r>
            <w:proofErr w:type="gramStart"/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логично  расположена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,  может быть найдена через встроенный поисковый сервис сайта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138" w:right="-8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0,5 – информация есть на сайте, но для ее </w: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поиска необходимо приложить значительные усилия (нет поиска по сайту, непрозрачное меню и пр.)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итоговое значение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произведение значений столбцов 8,9 и 10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номер фото/скриншота, подтверждающего наличие информации</w:t>
            </w: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видах социальных услуг, предоставляемых организацией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видов </w:t>
            </w:r>
            <w:proofErr w:type="gramStart"/>
            <w:r w:rsidRPr="00431CD2">
              <w:rPr>
                <w:rFonts w:ascii="Times New Roman" w:eastAsia="Times New Roman" w:hAnsi="Times New Roman"/>
                <w:szCs w:val="24"/>
              </w:rPr>
              <w:t>деятельности)*</w:t>
            </w:r>
            <w:proofErr w:type="gram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color w:val="000000"/>
              </w:rPr>
              <w:t>*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</w:t>
            </w: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документов)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 xml:space="preserve"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</w:t>
            </w:r>
            <w:proofErr w:type="gramStart"/>
            <w:r w:rsidRPr="00431CD2">
              <w:rPr>
                <w:rFonts w:ascii="Times New Roman" w:eastAsia="Times New Roman" w:hAnsi="Times New Roman"/>
                <w:szCs w:val="24"/>
              </w:rPr>
              <w:t>наличии)*</w:t>
            </w:r>
            <w:proofErr w:type="gram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color w:val="000000"/>
              </w:rPr>
              <w:t>*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Информация о проведении независимой оценки качества (в </w:t>
            </w:r>
            <w:proofErr w:type="spellStart"/>
            <w:r w:rsidRPr="00431CD2">
              <w:rPr>
                <w:rFonts w:ascii="Times New Roman" w:eastAsia="Times New Roman" w:hAnsi="Times New Roman"/>
                <w:szCs w:val="24"/>
              </w:rPr>
              <w:t>т.ч</w:t>
            </w:r>
            <w:proofErr w:type="spellEnd"/>
            <w:r w:rsidRPr="00431CD2">
              <w:rPr>
                <w:rFonts w:ascii="Times New Roman" w:eastAsia="Times New Roman" w:hAnsi="Times New Roman"/>
                <w:szCs w:val="24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Объем информации (количество материалов/единиц информации) о деятельности организации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17(15)</w:t>
            </w:r>
          </w:p>
        </w:tc>
        <w:tc>
          <w:tcPr>
            <w:tcW w:w="16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Сумма по столбцу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/>
                <w:i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09763" wp14:editId="322C684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146685</wp:posOffset>
                      </wp:positionV>
                      <wp:extent cx="390525" cy="257175"/>
                      <wp:effectExtent l="0" t="0" r="28575" b="28575"/>
                      <wp:wrapNone/>
                      <wp:docPr id="45760630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4831C" id="Прямоугольник 1" o:spid="_x0000_s1026" style="position:absolute;margin-left:1pt;margin-top:11.55pt;width:30.7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" fillcolor="window" strokecolor="windowText" strokeweight="2pt"/>
                  </w:pict>
                </mc:Fallback>
              </mc:AlternateConten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ИТОГ:</w:t>
            </w: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/>
                <w:i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A8AE20" wp14:editId="1E2CEF06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19050</wp:posOffset>
                      </wp:positionV>
                      <wp:extent cx="390525" cy="257175"/>
                      <wp:effectExtent l="0" t="0" r="28575" b="28575"/>
                      <wp:wrapNone/>
                      <wp:docPr id="248271888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EF39D" id="Прямоугольник 1" o:spid="_x0000_s1026" style="position:absolute;margin-left:64.2pt;margin-top:1.5pt;width:30.7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" fillcolor="window" strokecolor="windowText" strokeweight="2pt"/>
                  </w:pict>
                </mc:Fallback>
              </mc:AlternateContent>
            </w: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из </w:t>
            </w: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31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1._____________________________________________________________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2_____________________________________________________________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3. ____________________________________________________________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</w:tr>
    </w:tbl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431CD2" w:rsidRPr="00431CD2" w:rsidRDefault="00431CD2" w:rsidP="00431C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Toc200721903"/>
      <w:r w:rsidRPr="0043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Бланк экспертных </w:t>
      </w: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наблюдений выполнения показателя 1.1.2.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 на официальном сайте организации в информационно-телекоммуникационной сети «Интернет»</w:t>
      </w:r>
      <w:bookmarkEnd w:id="3"/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Проставьте соответствующие баллы в пустых ячейках формы </w:t>
      </w:r>
    </w:p>
    <w:tbl>
      <w:tblPr>
        <w:tblStyle w:val="StGen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03"/>
        <w:gridCol w:w="1171"/>
        <w:gridCol w:w="1689"/>
        <w:gridCol w:w="2110"/>
        <w:gridCol w:w="1421"/>
        <w:gridCol w:w="32"/>
        <w:gridCol w:w="1344"/>
        <w:gridCol w:w="9"/>
        <w:gridCol w:w="1881"/>
      </w:tblGrid>
      <w:tr w:rsidR="00431CD2" w:rsidRPr="00431CD2" w:rsidTr="001E1589">
        <w:trPr>
          <w:trHeight w:val="20"/>
        </w:trPr>
        <w:tc>
          <w:tcPr>
            <w:tcW w:w="1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Перечень информации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(на примере социального обслуживания)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 официальном сайте организации в сети "Интернет»</w:t>
            </w: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установ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-ленное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 требование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наличие, полнота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1 - информация соответствует названию и представлена в полном объеме (например, представлен документ с копиями всех приложений),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0,5 - информация представлена частично информация);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76" w:right="-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0 - информация отсутствует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актуальность, достоверность,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неизбыточность</w:t>
            </w:r>
            <w:proofErr w:type="spellEnd"/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9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1 - информация актуальна: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организации, график работы, сведения о руководителе и сотрудниках и пр. 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0,5 - информация неактуальна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удобство, доступность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138" w:right="-89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 – информация легко доступна, понятно и </w:t>
            </w:r>
            <w:proofErr w:type="gramStart"/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логично  расположена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,  может быть найдена через встроенный поисковый сервис сайта</w:t>
            </w:r>
          </w:p>
          <w:p w:rsidR="00431CD2" w:rsidRPr="00431CD2" w:rsidRDefault="00431CD2" w:rsidP="00431CD2">
            <w:pPr>
              <w:widowControl w:val="0"/>
              <w:shd w:val="clear" w:color="auto" w:fill="FFFFFF"/>
              <w:spacing w:after="0" w:line="216" w:lineRule="auto"/>
              <w:ind w:left="-138" w:right="-8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0,5 – информация есть на сайте, но для ее поиска необходимо приложить значительные усилия (нет поиска по сайту, непрозрачное меню и пр.)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итоговое значение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произведение значений столбцов 8,9 и 10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номер фото/скриншота, подтверждающего наличие информации</w:t>
            </w: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Об учредителе (учредителях) организации социального обслуживания с указанием наименования, места его (их) нахождения, </w:t>
            </w: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контактных телефонов и адресов электронной почты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after="0" w:line="216" w:lineRule="auto"/>
              <w:ind w:left="-66" w:right="-36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</w:t>
            </w: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совете организации социального обслуживания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«Интернет")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видах социальных услуг, предоставляемых организацией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О численности получателей социальных услуг по формам социального обслуживания и </w:t>
            </w: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видов </w:t>
            </w:r>
            <w:proofErr w:type="gramStart"/>
            <w:r w:rsidRPr="00431CD2">
              <w:rPr>
                <w:rFonts w:ascii="Times New Roman" w:eastAsia="Times New Roman" w:hAnsi="Times New Roman"/>
                <w:szCs w:val="24"/>
              </w:rPr>
              <w:t>деятельности)*</w:t>
            </w:r>
            <w:proofErr w:type="gram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color w:val="000000"/>
              </w:rPr>
              <w:t>*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</w:t>
            </w: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>договоре (с приложение электронного образа документов)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lastRenderedPageBreak/>
              <w:t xml:space="preserve"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</w:t>
            </w:r>
            <w:proofErr w:type="gramStart"/>
            <w:r w:rsidRPr="00431CD2">
              <w:rPr>
                <w:rFonts w:ascii="Times New Roman" w:eastAsia="Times New Roman" w:hAnsi="Times New Roman"/>
                <w:szCs w:val="24"/>
              </w:rPr>
              <w:t>наличии)*</w:t>
            </w:r>
            <w:proofErr w:type="gram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color w:val="000000"/>
              </w:rPr>
              <w:t>*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</w:tcPr>
          <w:p w:rsidR="00431CD2" w:rsidRPr="00431CD2" w:rsidRDefault="00431CD2" w:rsidP="00431CD2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line="216" w:lineRule="auto"/>
              <w:ind w:left="-66" w:right="-36" w:firstLine="33"/>
              <w:rPr>
                <w:rFonts w:ascii="Times New Roman" w:eastAsia="Times New Roman" w:hAnsi="Times New Roman"/>
                <w:color w:val="000000"/>
              </w:rPr>
            </w:pPr>
            <w:r w:rsidRPr="00431CD2">
              <w:rPr>
                <w:rFonts w:ascii="Times New Roman" w:eastAsia="Times New Roman" w:hAnsi="Times New Roman"/>
                <w:szCs w:val="24"/>
              </w:rPr>
              <w:t xml:space="preserve">Информация о проведении независимой оценки качества (в </w:t>
            </w:r>
            <w:proofErr w:type="spellStart"/>
            <w:r w:rsidRPr="00431CD2">
              <w:rPr>
                <w:rFonts w:ascii="Times New Roman" w:eastAsia="Times New Roman" w:hAnsi="Times New Roman"/>
                <w:szCs w:val="24"/>
              </w:rPr>
              <w:t>т.ч</w:t>
            </w:r>
            <w:proofErr w:type="spellEnd"/>
            <w:r w:rsidRPr="00431CD2">
              <w:rPr>
                <w:rFonts w:ascii="Times New Roman" w:eastAsia="Times New Roman" w:hAnsi="Times New Roman"/>
                <w:szCs w:val="24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line="216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Объем информации (количество материалов/единиц информации) о деятельности организации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19(17)</w:t>
            </w:r>
          </w:p>
        </w:tc>
        <w:tc>
          <w:tcPr>
            <w:tcW w:w="16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Сумма по столбцу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/>
                <w:i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A7426" wp14:editId="23A6ADC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146685</wp:posOffset>
                      </wp:positionV>
                      <wp:extent cx="390525" cy="257175"/>
                      <wp:effectExtent l="0" t="0" r="28575" b="28575"/>
                      <wp:wrapNone/>
                      <wp:docPr id="25012398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DA21" id="Прямоугольник 1" o:spid="_x0000_s1026" style="position:absolute;margin-left:1pt;margin-top:11.55pt;width:30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" fillcolor="window" strokecolor="windowText" strokeweight="2pt"/>
                  </w:pict>
                </mc:Fallback>
              </mc:AlternateConten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ИТОГ:</w:t>
            </w: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/>
                <w:i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6541D9" wp14:editId="639BEF28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19050</wp:posOffset>
                      </wp:positionV>
                      <wp:extent cx="390525" cy="257175"/>
                      <wp:effectExtent l="0" t="0" r="28575" b="28575"/>
                      <wp:wrapNone/>
                      <wp:docPr id="125319935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3329C" id="Прямоугольник 1" o:spid="_x0000_s1026" style="position:absolute;margin-left:64.2pt;margin-top:1.5pt;width:30.7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" fillcolor="window" strokecolor="windowText" strokeweight="2pt"/>
                  </w:pict>
                </mc:Fallback>
              </mc:AlternateContent>
            </w:r>
          </w:p>
          <w:p w:rsidR="00431CD2" w:rsidRPr="00431CD2" w:rsidRDefault="00431CD2" w:rsidP="00431CD2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из </w:t>
            </w:r>
          </w:p>
        </w:tc>
      </w:tr>
      <w:tr w:rsidR="00431CD2" w:rsidRPr="00431CD2" w:rsidTr="001E1589">
        <w:trPr>
          <w:trHeight w:val="20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31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1._____________________________________________________________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2_____________________________________________________________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3. ____________________________________________________________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66" w:right="-36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</w:tr>
    </w:tbl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CD2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431CD2" w:rsidRPr="00431CD2" w:rsidRDefault="00431CD2" w:rsidP="00431C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_Toc200721904"/>
      <w:r w:rsidRPr="0043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Бланк экспертных наблюдений </w:t>
      </w: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наличия и функционирования дистанционных способов взаимодействия с получателями услуг</w:t>
      </w:r>
      <w:bookmarkEnd w:id="4"/>
    </w:p>
    <w:p w:rsidR="00431CD2" w:rsidRPr="00431CD2" w:rsidRDefault="00431CD2" w:rsidP="00431CD2">
      <w:pPr>
        <w:spacing w:after="0" w:line="240" w:lineRule="auto"/>
        <w:ind w:left="2124" w:firstLine="70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bookmarkStart w:id="5" w:name="_1ksv4uv"/>
      <w:bookmarkEnd w:id="5"/>
      <w:r w:rsidRPr="00431C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Проставьте соответствующие баллы в пустых ячейках формы </w:t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StGen8"/>
        <w:tblW w:w="4958" w:type="pct"/>
        <w:tblInd w:w="137" w:type="dxa"/>
        <w:tblLook w:val="0400" w:firstRow="0" w:lastRow="0" w:firstColumn="0" w:lastColumn="0" w:noHBand="0" w:noVBand="1"/>
      </w:tblPr>
      <w:tblGrid>
        <w:gridCol w:w="4092"/>
        <w:gridCol w:w="1146"/>
        <w:gridCol w:w="1291"/>
        <w:gridCol w:w="1715"/>
        <w:gridCol w:w="1669"/>
        <w:gridCol w:w="3217"/>
        <w:gridCol w:w="1308"/>
      </w:tblGrid>
      <w:tr w:rsidR="00431CD2" w:rsidRPr="00431CD2" w:rsidTr="001E1589">
        <w:trPr>
          <w:trHeight w:val="20"/>
        </w:trPr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70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129" w:type="pct"/>
            <w:gridSpan w:val="5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оценки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112" w:righ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подтверж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-дающего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наличие информации</w:t>
            </w:r>
          </w:p>
        </w:tc>
      </w:tr>
      <w:tr w:rsidR="00431CD2" w:rsidRPr="00431CD2" w:rsidTr="001E1589">
        <w:trPr>
          <w:trHeight w:val="230"/>
        </w:trPr>
        <w:tc>
          <w:tcPr>
            <w:tcW w:w="1417" w:type="pct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1.2.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функционирование:</w:t>
            </w:r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наличие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 – да,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0 - нет</w:t>
            </w:r>
          </w:p>
        </w:tc>
        <w:tc>
          <w:tcPr>
            <w:tcW w:w="1041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функционирование 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итоговое значение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произведение если значение в столбце 3 = 1, то произведение значений столбца 2 и 4,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если столбец 3=0, то «нет информации</w:t>
            </w:r>
          </w:p>
        </w:tc>
        <w:tc>
          <w:tcPr>
            <w:tcW w:w="1114" w:type="pct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454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417" w:type="pct"/>
            <w:vMerge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проводилась ли проверка: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1 – да,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0 – нет</w:t>
            </w: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39" w:right="-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– да, 0,5 – не в полной мере (несоответствие более 60% установленных требований/ рекомендаций),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0 - нет</w:t>
            </w:r>
          </w:p>
        </w:tc>
        <w:tc>
          <w:tcPr>
            <w:tcW w:w="578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7" w:type="pct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8" w:type="pct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14" w:type="pct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4" w:type="pct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34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Телефон (по указанному номеру отвечает сотрудник организации, общается вежливо и предоставляет ответы на вопросы получателя услуг)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Коммуникация по телефону доступна получателям услуг, но общение происходит не в доброжелательной форме, дозвониться сложно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или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общении с представителем организации происходит переадресация на других специалистов, которым дозвониться невозможно, ответ на поставленный вопрос недоступен 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оба недостатка – 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-90"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45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34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Электронная почта (можно отправить сообщение, получить информацию о его доставке и прочтении, предоставляется ответ в течение суток о полученном сообщении и ответ, либо информация о сроках содержательного ответа)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 на 2 тестовых письма не получен в течение недели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или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Пришло сообщение о несуществующем адресе</w:t>
            </w:r>
          </w:p>
        </w:tc>
        <w:tc>
          <w:tcPr>
            <w:tcW w:w="45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530"/>
        </w:trPr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Электронные сервисы (указанные сервисы позволяют оставить сообщение, коммуникация по обращению ведется непосредственно на сайте или через внешние сервисы (почта, чат, мессенджер и пр.), консультация предоставляется в полном объеме по запрос):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форма для подачи электронного обращения (жалобы, предложения)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Обращение или жалоба формируется, но ответа о получении, формах и сроках ответа не предоставляется</w:t>
            </w:r>
          </w:p>
        </w:tc>
        <w:tc>
          <w:tcPr>
            <w:tcW w:w="45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1533"/>
        </w:trPr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получение консультации по оказываемым услугам и пр.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запросу на сайте с просьбой о консультации по пакету документов, необходимых для получения услуги, был получен ответ о необходимости очного посещения для получения необходимой информации </w:t>
            </w:r>
          </w:p>
        </w:tc>
        <w:tc>
          <w:tcPr>
            <w:tcW w:w="45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34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Раздел «Часто задаваемые вопросы»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Анкета размещена, но кнопка «отправить» не работает</w:t>
            </w:r>
          </w:p>
          <w:p w:rsidR="00431CD2" w:rsidRPr="00431CD2" w:rsidRDefault="00431CD2" w:rsidP="00431CD2">
            <w:pPr>
              <w:widowControl w:val="0"/>
              <w:tabs>
                <w:tab w:val="left" w:pos="665"/>
                <w:tab w:val="center" w:pos="884"/>
              </w:tabs>
              <w:spacing w:after="0" w:line="21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ab/>
              <w:t>или</w:t>
            </w:r>
          </w:p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Приведенный QR-код не ведет на страницу анкеты) </w:t>
            </w:r>
          </w:p>
        </w:tc>
        <w:tc>
          <w:tcPr>
            <w:tcW w:w="45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253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Иное (указать)</w:t>
            </w:r>
          </w:p>
        </w:tc>
        <w:tc>
          <w:tcPr>
            <w:tcW w:w="397" w:type="pct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чат-бот с получателями услуги</w:t>
            </w:r>
          </w:p>
        </w:tc>
        <w:tc>
          <w:tcPr>
            <w:tcW w:w="397" w:type="pct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4" w:type="pct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pct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pct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981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ссылки на социальные сети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«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ВКонтакте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есть, но она не ведется, размещена информация годичной давности, ответа на сообщение в течение недели не поступило</w:t>
            </w:r>
          </w:p>
        </w:tc>
        <w:tc>
          <w:tcPr>
            <w:tcW w:w="45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ссылка на формирование обращения на Едином портала государственных и муниципальных услуг (ЕПГУ)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ведет не на форму подачи обращения, а просто в тематический раздел ЕПГУ. Необходимы дополнительные действия для перехода к ожидаемому функционалу</w:t>
            </w:r>
          </w:p>
        </w:tc>
        <w:tc>
          <w:tcPr>
            <w:tcW w:w="45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14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ВСЕГО дистанционных способов взаимодействия</w:t>
            </w:r>
          </w:p>
        </w:tc>
        <w:tc>
          <w:tcPr>
            <w:tcW w:w="39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1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Сумма по столбцу</w: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11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431CD2" w:rsidRPr="00431CD2" w:rsidRDefault="00431CD2" w:rsidP="00431C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44sinio"/>
      <w:bookmarkStart w:id="7" w:name="_Toc200721905"/>
      <w:bookmarkEnd w:id="6"/>
      <w:r w:rsidRPr="0043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Бланк экспертных наблюдений </w:t>
      </w: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проверки комфортности условий оказания услуг</w:t>
      </w:r>
      <w:bookmarkEnd w:id="7"/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Проставьте соответствующие баллы в пустых ячейках формы</w:t>
      </w:r>
    </w:p>
    <w:tbl>
      <w:tblPr>
        <w:tblStyle w:val="StGen9"/>
        <w:tblW w:w="5000" w:type="pct"/>
        <w:tblLook w:val="0400" w:firstRow="0" w:lastRow="0" w:firstColumn="0" w:lastColumn="0" w:noHBand="0" w:noVBand="1"/>
      </w:tblPr>
      <w:tblGrid>
        <w:gridCol w:w="2661"/>
        <w:gridCol w:w="293"/>
        <w:gridCol w:w="2856"/>
        <w:gridCol w:w="9"/>
        <w:gridCol w:w="1139"/>
        <w:gridCol w:w="1299"/>
        <w:gridCol w:w="1427"/>
        <w:gridCol w:w="9"/>
        <w:gridCol w:w="1497"/>
        <w:gridCol w:w="9"/>
        <w:gridCol w:w="9"/>
        <w:gridCol w:w="2065"/>
        <w:gridCol w:w="1287"/>
      </w:tblGrid>
      <w:tr w:rsidR="00431CD2" w:rsidRPr="00431CD2" w:rsidTr="001E1589">
        <w:trPr>
          <w:trHeight w:val="20"/>
        </w:trPr>
        <w:tc>
          <w:tcPr>
            <w:tcW w:w="19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Показатель</w:t>
            </w:r>
          </w:p>
        </w:tc>
        <w:tc>
          <w:tcPr>
            <w:tcW w:w="2558" w:type="pct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31CD2" w:rsidRPr="00431CD2" w:rsidRDefault="00431CD2" w:rsidP="00431CD2">
            <w:pPr>
              <w:widowControl w:val="0"/>
              <w:spacing w:after="0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Результаты оценки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ind w:left="-108" w:right="-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подтверж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-дающего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наличие и состояние условий комфорт-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ности</w:t>
            </w:r>
            <w:proofErr w:type="spellEnd"/>
          </w:p>
        </w:tc>
      </w:tr>
      <w:tr w:rsidR="00431CD2" w:rsidRPr="00431CD2" w:rsidTr="001E1589">
        <w:trPr>
          <w:trHeight w:val="253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Характеристика состояния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наличие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1- да,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0 - нет</w:t>
            </w: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Соответствие требованиям, состояние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 – хорошее (все характеристики обеспечиваются)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0,5- удовлетворительное (часть характеристики отсутствует/не выполнено)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 – неудовлетворительное (отсутствуют все или большая часть характеристик)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итоговая оценка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произведение столбцов 3 и 4</w:t>
            </w: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443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наличие в организации мест отдыха (рекреационных зон), оборудованных необходимой мебелью (стулья, кресла, скамьи и пр.)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количество мест достаточно для размещения посетителей во время «пиковой нагрузки» в организации</w:t>
            </w:r>
          </w:p>
        </w:tc>
        <w:tc>
          <w:tcPr>
            <w:tcW w:w="394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наличие и понятность навигации внутри организации 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 каждом этаже размещены поэтажные схемы помещений, при необходимости они дублированы на первом этажах здания,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присутствуют указатели и кабинетные таблички, позволяющие идентифицировать помещения организации,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по всему зданию размещены специальные указатели, информирующие об основных и запасных выходах из 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здания, расположении лифтов, пандусов и иных технических средств передвижения (для маломобильных групп граждан),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и доступность питьевой воды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 помещениях организации размещены кулеры с питьевой водой или обеспечена иная возможность доступа к питьевой воде (бутилированная вода,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термоспоты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чайники и пр.),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вода в наличии в течение всего времени работы организации, имеются сменные бутыли, 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заключены договоры с поставщиками на поставку воды на срок не менее 6 месяцев,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доступ к питьевой воде обеспечен на каждом этаже здания и в каждом обособленном подразделении организации</w:t>
            </w:r>
          </w:p>
        </w:tc>
        <w:tc>
          <w:tcPr>
            <w:tcW w:w="394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санитарно-гигиенические помещения имеются в необходимом количестве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2"/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соблюдается чистота помещений, 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средства гигиены (мыло, бумажные полотенца, туалетная бумага) имеются в достаточном количестве, регулярно пополняется их наличие на местах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 помещениях обеспечен 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доступ к холодному и горячему водоснабжению, в случае отсутствия централизованного горячего водоснабжения установлены водонагревающие устройства</w:t>
            </w:r>
          </w:p>
        </w:tc>
        <w:tc>
          <w:tcPr>
            <w:tcW w:w="394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санитарное состояние помещений организации 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наличие и соблюдение графика уборки в помещениях организации,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уборка проводится с использованием чистящих средств, средств, предусмотрено проведение дезинфекционных мероприятий с соблюдением установленных санитарно-эпидемиологических требований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,- 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 помещениях организации отсутствуют посторонние (неприятные) запахи, грибок, плесень, а также насекомые, грызуны и следы их жизнедеятельности; 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помещениях организации и на прилегающей территории оборудованы специальные места для сбора мусора (урны, уличные мусоросборники и т.п.)</w:t>
            </w:r>
          </w:p>
          <w:p w:rsidR="00431CD2" w:rsidRPr="00431CD2" w:rsidRDefault="00431CD2" w:rsidP="00431CD2">
            <w:pPr>
              <w:widowControl w:val="0"/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 медицинских организациях и помещениях медицинского назначения дополнительно соблюдаются соответствующие санитарно-эпидемиологические 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требования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4"/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транспортная доступность 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остановка общественного транспорта находится не более, чем в 5 минутах пешком от организации;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имеются в наличии парковочные места на территории организации или в радиусе не более, чем 5 минут пешком от организации;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доступность записи на получение услуги: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по телефону, 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на официальном сайте организации, 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посредством Единого портала государственных и муниципальных услуг, 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при личном посещении в регистратуре или у специалиста и пр.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указанные сервисы имеются в наличии (телефон работает, на сайте реализован соответствующий функционал для записи, и/или есть ссылка/доступ к сервису записи на ЕПГУ) 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запись доступна не менее, чем двумя альтернативными способами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наличие и состояние гардероба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организации имеется гардероб, доступный для получателей услуг,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гардероб доступен в течение всего периода времени работы организации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Иные условия, установленные ведомственным </w:t>
            </w: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нормативным актом уполномоченного федерального органа исполнительной власти (указать):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_____________________</w:t>
            </w:r>
          </w:p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_____________________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617"/>
        </w:trPr>
        <w:tc>
          <w:tcPr>
            <w:tcW w:w="19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ВСЕГО выполненных условий комфортности</w:t>
            </w:r>
          </w:p>
        </w:tc>
        <w:tc>
          <w:tcPr>
            <w:tcW w:w="1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Сумма по столбцу</w:t>
            </w: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617"/>
        </w:trPr>
        <w:tc>
          <w:tcPr>
            <w:tcW w:w="10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2.2. Время ожидания предоставления услуги</w:t>
            </w:r>
          </w:p>
        </w:tc>
        <w:tc>
          <w:tcPr>
            <w:tcW w:w="2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5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оценка</w:t>
            </w:r>
          </w:p>
          <w:p w:rsidR="00431CD2" w:rsidRPr="00431CD2" w:rsidRDefault="00431CD2" w:rsidP="00431C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 баллах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ind w:left="-124" w:righ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ind w:left="-124" w:righ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подтверж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-дающего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статус показателя</w:t>
            </w: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431CD2" w:rsidRPr="00431CD2" w:rsidTr="001E1589">
        <w:trPr>
          <w:trHeight w:val="283"/>
        </w:trPr>
        <w:tc>
          <w:tcPr>
            <w:tcW w:w="10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Среднее время ожидания предоставления услуги</w:t>
            </w:r>
          </w:p>
        </w:tc>
        <w:tc>
          <w:tcPr>
            <w:tcW w:w="18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превышает установленный срок ожидания 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0 баллов</w:t>
            </w:r>
          </w:p>
        </w:tc>
        <w:tc>
          <w:tcPr>
            <w:tcW w:w="52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83"/>
        </w:trPr>
        <w:tc>
          <w:tcPr>
            <w:tcW w:w="1015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равен установленному сроку ожидания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10 баллов</w:t>
            </w:r>
          </w:p>
        </w:tc>
        <w:tc>
          <w:tcPr>
            <w:tcW w:w="520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83"/>
        </w:trPr>
        <w:tc>
          <w:tcPr>
            <w:tcW w:w="1015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меньше установленного срока ожидания на 1 день (на 1 час)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20 баллов</w:t>
            </w:r>
          </w:p>
        </w:tc>
        <w:tc>
          <w:tcPr>
            <w:tcW w:w="520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83"/>
        </w:trPr>
        <w:tc>
          <w:tcPr>
            <w:tcW w:w="1015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меньше установленного срока ожидания на 2 дня (на 2 часа)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40 баллов</w:t>
            </w:r>
          </w:p>
        </w:tc>
        <w:tc>
          <w:tcPr>
            <w:tcW w:w="520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83"/>
        </w:trPr>
        <w:tc>
          <w:tcPr>
            <w:tcW w:w="1015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меньше установленного срока ожидания на 3 дня (на 3 часа)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60 баллов</w:t>
            </w:r>
          </w:p>
        </w:tc>
        <w:tc>
          <w:tcPr>
            <w:tcW w:w="520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83"/>
        </w:trPr>
        <w:tc>
          <w:tcPr>
            <w:tcW w:w="1015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меньше установленного срока ожидания не менее, чем на ½ срока 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100 баллов</w:t>
            </w:r>
          </w:p>
        </w:tc>
        <w:tc>
          <w:tcPr>
            <w:tcW w:w="520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эксперта_______________________________________ </w:t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 проведения оценки _____________________</w:t>
      </w:r>
    </w:p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Подпись руководителя организации социальной сферы ______________________________       Дата ознакомления</w:t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</w:p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31C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Pr="0043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ормы бланков экспертных наблюдений в организациях социального обслуживания</w:t>
      </w:r>
      <w:r w:rsidRPr="00431C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(надомные)</w:t>
      </w:r>
      <w:r w:rsidRPr="00431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 w:clear="all"/>
      </w:r>
    </w:p>
    <w:p w:rsidR="00431CD2" w:rsidRPr="00431CD2" w:rsidRDefault="00431CD2" w:rsidP="00431C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Бланк экспертных </w:t>
      </w:r>
      <w:r w:rsidRPr="00431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проверок доступности услуг для инвалидов</w:t>
      </w:r>
    </w:p>
    <w:p w:rsidR="00431CD2" w:rsidRPr="00431CD2" w:rsidRDefault="00431CD2" w:rsidP="00431C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Проставьте соответствующие баллы в пустых ячейках формы</w:t>
      </w:r>
    </w:p>
    <w:p w:rsidR="00431CD2" w:rsidRPr="00431CD2" w:rsidRDefault="00431CD2" w:rsidP="00431C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StGen10"/>
        <w:tblW w:w="5000" w:type="pct"/>
        <w:tblLook w:val="0400" w:firstRow="0" w:lastRow="0" w:firstColumn="0" w:lastColumn="0" w:noHBand="0" w:noVBand="1"/>
      </w:tblPr>
      <w:tblGrid>
        <w:gridCol w:w="2786"/>
        <w:gridCol w:w="3916"/>
        <w:gridCol w:w="1301"/>
        <w:gridCol w:w="2005"/>
        <w:gridCol w:w="1475"/>
        <w:gridCol w:w="1673"/>
        <w:gridCol w:w="1404"/>
      </w:tblGrid>
      <w:tr w:rsidR="00431CD2" w:rsidRPr="00431CD2" w:rsidTr="001E1589">
        <w:trPr>
          <w:trHeight w:val="20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-70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692" w:type="pct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-58" w:right="-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оценки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-129" w:right="-12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подтверж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-дающего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наличие и состояние условий доступности</w:t>
            </w:r>
          </w:p>
        </w:tc>
      </w:tr>
      <w:tr w:rsidR="00431CD2" w:rsidRPr="00431CD2" w:rsidTr="001E1589">
        <w:trPr>
          <w:trHeight w:val="253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3.1. Оборудование территории, прилегающей к организации социальной сферы, и ее помещений с учетом доступности для инвалидов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Характеристика состояния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Наличие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1- да,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0 - нет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Соответствие требованиям, состояние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left="-63" w:right="-9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 – хорошее (все характеристики обеспечиваются)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left="-63" w:right="-9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0,5- удовлетворительное (часть характеристики отсутствует/не выполнено)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left="-63" w:right="-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 – неудовлетворительное (отсутствуют все или большая часть характеристик)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-68" w:right="-9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Итоговая оценка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left="-68" w:right="-9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произведение столбцов 3 и 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541" w:type="pct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31CD2" w:rsidRPr="00431CD2" w:rsidRDefault="00431CD2" w:rsidP="00431C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оборудованных входных групп пандусами/подъемными платформами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оборудование входа ровной площадкой непосредственно перед входной дверью для обеспечения его доступности для инвалидов на креслах-колясках;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расположение пандуса и входной двери в сочетании с направлением пути подхода;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 входе в организацию оборудована кнопка вызова сопровождающего;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оборудование выхода со специальных парковочных мест бордюрными пандусами, расположенными в непосредственной близости от них;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входные группы достаточной ширины для проезда инвалидной коляски;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использование специальных ограждений и тактильных направляющих для лиц с нарушениями зрения,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использование визуально отличающегося 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цвета поверхности пандуса от цвета горизонтальной площадки;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прочное закрепление противоскользящей поверхности пандусов;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обеспечение возможности входа и выхода из здания, в том числе с использованием специальных подъемных устройств или обеспечение альтернативного способа преодоления перепада высот с помощью ступеней;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8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наличие выделенных стоянок для автотранспортных средств инвалидов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размещение специальных парковочных мест рядом друг с другом,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обозначение их местонахождения указателем, расположенным рядом с главным входом в здание;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обозначение специальных парковочных мест наземной разметкой с обозначением как на поверхности парковки, так и с помощью вертикального знака;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создание системы управления/наблюдения, чтобы выделенные специальные парковочные места использовались только инвалидами;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расположение специальных парковочных мест как можно ближе к входу в сооружение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возможность посадки в транспортное средство и высадки из него перед входом в объект,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обеспечение противоскользящих свойств ступеней на лестницах,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обеспечено отличие по цвету и яркости предохранительной оковки каждой ступени лестниц от примыкающей к ней ступени,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устройство входного вестибюля оборудовано с учетом предоставления инвалиду в кресле-коляске возможности проезда и поворота по ширине и длине помещения (не менее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1,8 м);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вдоль свободных участков стен в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зоне организации предусмотрены опорные поручни на высоте 0,7 и 0,9 м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наличие сменных кресел-колясок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имеются в наличии сменные кресла-коляски в количестве, достаточном для обеспечения не менее 10% контингента получателей услуг-инвалидов единовременно, но не менее одного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наличие специально оборудованных для инвалидов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санитарно- гигиенических помещений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санитарно-гигиенические помещения размещены в непосредственной близости (доступности) от основных входов, въездов, коммуникационных узлов здания организации,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 санитарно- гигиенических помещениях имеется кнопка вызова персонала;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ширина прохода между рядами кабин, между стеной и рядом кабин, между писсуарами и линией открытых дверей противостоящего ряда кабин - не менее 1,8 м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санитарные комнаты оборудованы опорными поручнями у унитазов и раковин;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используются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травмобезопасный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держатель (крючок);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травмобезопасное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поворотное зеркало; сенсорный дозатор мыла; тактильные пиктограммы и др.)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2161" w:type="pct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выполненных условий доступности услуг</w:t>
            </w:r>
          </w:p>
        </w:tc>
        <w:tc>
          <w:tcPr>
            <w:tcW w:w="121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Сумма по столбцу</w:t>
            </w:r>
          </w:p>
        </w:tc>
        <w:tc>
          <w:tcPr>
            <w:tcW w:w="6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3.2. Обеспечение в организации социальной сферы условий доступности, </w:t>
            </w: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позволяющих инвалидам получать услуги наравне с другими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Характеристика состояния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наличие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1- да,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>0 - нет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Соответствие требованиям, состояние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left="-76" w:right="-1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1 – хорошее (все </w: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lastRenderedPageBreak/>
              <w:t>характеристики обеспечиваются)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0,5- удовлетворительное (часть характеристики отсутствует/не выполнено)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 – неудовлетворительное (отсутствуют все или большая часть характеристик)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Итоговая оценка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произведение столбцов 3 и </w:t>
            </w:r>
            <w:r w:rsidRPr="00431CD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Комментарии, замечания, выявленные недостатки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подтверж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>-дающего</w:t>
            </w:r>
            <w:proofErr w:type="gramEnd"/>
            <w:r w:rsidRPr="00431C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наличие и состояние условий доступности</w:t>
            </w: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наличие визуально-акустических систем, позволяющих получать информацию одновременно зрительным и звуковым способом;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табло, воспроизводящих визуально-речевые сообщения;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звуковых маяков для воспроизведения аудиосообщений с целью информирования незрячих и слабовидящих посетителей о 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том, какие услуги могут получить,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пройти и какие препятствия есть на пути следования;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наличие навигационных систем для слабовидящих и незрячих.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наличие при входе в объект вывески с названием организации, графиком работы организации, плана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здания, выполненных рельефно-точечным шрифтом Брайля и на контрастном фоне;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надлежащее размещение носителей информации, необходимой для обеспечения беспрепятственного доступа инвалидов к объектам и услугам с учетом 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ограничений их жизнедеятельности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Возможность предоставления инвалидам по слуху (слуху и зрению) услуг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сурдопереводчика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тифлосурдопереводчика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3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 организации есть специалист 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сурдопереводчик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тифлосурдопереводчик</w:t>
            </w:r>
            <w:proofErr w:type="spellEnd"/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 штате (если это востребованная услуга) или договор с организациями системы социальной защиты или обществом глухих по предоставлению таких услуг в случае необходимости;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альтернативной версии официального сайта организации (учреждения) для инвалидов по зрению</w:t>
            </w: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footnoteReference w:id="7"/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Альтернативная (адаптированная) версия сайта должна: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предоставлять возможность масштабировать текст на сайте;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имеет экранный диктор (звуковой синтезатор речи) для слабовидящих и незрячих пользователей.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20"/>
        </w:trPr>
        <w:tc>
          <w:tcPr>
            <w:tcW w:w="7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  <w:tc>
          <w:tcPr>
            <w:tcW w:w="139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В организации: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проведены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 (есть журнал проведения инструктажа с ознакомительными подписями сотрудников или копии документов о прохождении обучения);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обеспечена возможность вызова сотрудника при потребности получателя услуги-инвалида в сопровождения (специальную кнопку вызова или через службу охраны).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При поступлении информации (вызова) о необходимости предоставления услуг по сопровождению лиц с ограниченными физическими возможностями соответствующий работник организации: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обеспечивает сопровождение инвалида (лица с ОВЗ) до места предоставления услуги (до непосредственного специалиста), 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>- оказывает содействие в беспрепятственном получении услуги,</w:t>
            </w: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1CD2" w:rsidRPr="00431CD2" w:rsidRDefault="00431CD2" w:rsidP="00431CD2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</w:rPr>
              <w:t xml:space="preserve">- сопровождает до выхода из здания после получения услуги 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767" w:type="pc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39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49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CD2" w:rsidRPr="00431CD2" w:rsidTr="001E1589">
        <w:trPr>
          <w:trHeight w:val="510"/>
        </w:trPr>
        <w:tc>
          <w:tcPr>
            <w:tcW w:w="2161" w:type="pct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выполненных условий доступности услуг</w:t>
            </w:r>
          </w:p>
        </w:tc>
        <w:tc>
          <w:tcPr>
            <w:tcW w:w="1216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31CD2" w:rsidRPr="00431CD2" w:rsidRDefault="00431CD2" w:rsidP="00431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Сумма по столбцу</w:t>
            </w:r>
          </w:p>
        </w:tc>
        <w:tc>
          <w:tcPr>
            <w:tcW w:w="6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2" w:rsidRPr="00431CD2" w:rsidRDefault="00431CD2" w:rsidP="00431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эксперта_______________________________________ </w:t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 проведения оценки _____________________</w:t>
      </w:r>
    </w:p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руководителя организации социальной сферы ______________________________       Дата ознакомления</w:t>
      </w:r>
      <w:r w:rsidRPr="00431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</w:p>
    <w:p w:rsidR="00431CD2" w:rsidRPr="00431CD2" w:rsidRDefault="00431CD2" w:rsidP="00431CD2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31CD2" w:rsidRPr="00431CD2" w:rsidRDefault="00431CD2" w:rsidP="00431C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5C93" w:rsidRDefault="00935C93"/>
    <w:sectPr w:rsidR="00935C93" w:rsidSect="00431C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D2" w:rsidRDefault="007F7CD2" w:rsidP="00431CD2">
      <w:pPr>
        <w:spacing w:after="0" w:line="240" w:lineRule="auto"/>
      </w:pPr>
      <w:r>
        <w:separator/>
      </w:r>
    </w:p>
  </w:endnote>
  <w:endnote w:type="continuationSeparator" w:id="0">
    <w:p w:rsidR="007F7CD2" w:rsidRDefault="007F7CD2" w:rsidP="0043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D2" w:rsidRDefault="007F7CD2" w:rsidP="00431CD2">
      <w:pPr>
        <w:spacing w:after="0" w:line="240" w:lineRule="auto"/>
      </w:pPr>
      <w:r>
        <w:separator/>
      </w:r>
    </w:p>
  </w:footnote>
  <w:footnote w:type="continuationSeparator" w:id="0">
    <w:p w:rsidR="007F7CD2" w:rsidRDefault="007F7CD2" w:rsidP="00431CD2">
      <w:pPr>
        <w:spacing w:after="0" w:line="240" w:lineRule="auto"/>
      </w:pPr>
      <w:r>
        <w:continuationSeparator/>
      </w:r>
    </w:p>
  </w:footnote>
  <w:footnote w:id="1">
    <w:p w:rsidR="00431CD2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 оценку по показателю пойдет наличие 4 дистанционных способов взаимодействия, количество баллов по данному показателю – 20*4=80 баллов</w:t>
      </w:r>
    </w:p>
  </w:footnote>
  <w:footnote w:id="2">
    <w:p w:rsidR="00431CD2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 соответствии с требованиями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для организаций соответствующей сферы. </w:t>
      </w:r>
    </w:p>
  </w:footnote>
  <w:footnote w:id="3">
    <w:p w:rsidR="00431CD2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</w:r>
    </w:p>
  </w:footnote>
  <w:footnote w:id="4">
    <w:p w:rsidR="00431CD2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</w:r>
    </w:p>
  </w:footnote>
  <w:footnote w:id="5">
    <w:p w:rsidR="00431CD2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Должен быть указан источник данных – статистические данные по организации, результаты опроса, описание контрольного замера (при наличии/возможности).</w:t>
      </w:r>
    </w:p>
  </w:footnote>
  <w:footnote w:id="6">
    <w:p w:rsidR="00431CD2" w:rsidRPr="00091305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 w:rsidRPr="00091305">
        <w:rPr>
          <w:vertAlign w:val="superscript"/>
        </w:rPr>
        <w:footnoteRef/>
      </w:r>
      <w:r w:rsidRPr="00091305">
        <w:rPr>
          <w:color w:val="000000"/>
        </w:rPr>
        <w:t xml:space="preserve"> Под надлежащим размещением понимается размещение информации в тех местах, где она доступна инвалиду. Например, тактильные таблички с указателями выходов, поворотов, лестниц должны быть не только в одном месте на входе, но и по всему пути передвижения инвалида</w:t>
      </w:r>
      <w:r>
        <w:rPr>
          <w:color w:val="000000"/>
        </w:rPr>
        <w:t>.</w:t>
      </w:r>
    </w:p>
  </w:footnote>
  <w:footnote w:id="7">
    <w:p w:rsidR="00431CD2" w:rsidRDefault="00431CD2" w:rsidP="00431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 случае, если лица ограничениями по зрению и/или слуху являются целевыми получателями услуги, может быть дополнительно проведена проверка на соответствие требованиям, установленным в соответствии </w:t>
      </w:r>
      <w:r>
        <w:rPr>
          <w:b/>
          <w:color w:val="000000"/>
        </w:rPr>
        <w:t xml:space="preserve">с </w:t>
      </w:r>
      <w:r>
        <w:rPr>
          <w:smallCaps/>
          <w:color w:val="000000"/>
          <w:shd w:val="clear" w:color="auto" w:fill="FEFEFE"/>
        </w:rPr>
        <w:t>ГОСТ Р 52872-2019</w:t>
      </w:r>
      <w:r>
        <w:rPr>
          <w:color w:val="000000"/>
          <w:shd w:val="clear" w:color="auto" w:fill="FEFEFE"/>
        </w:rPr>
        <w:t xml:space="preserve">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жизнедеятельности». Для удовлетворения потребностей различных групп пользователей в различных ситуациях стандарт определяет три уровня соответствия: A (приемлемый), AA (высокий) и AAA (наивысший). При оценке в рамках НОК допустимым может считаться соответствие уровню А.</w:t>
      </w:r>
      <w:r>
        <w:rPr>
          <w:color w:val="00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A0697"/>
    <w:multiLevelType w:val="hybridMultilevel"/>
    <w:tmpl w:val="44D4EE74"/>
    <w:lvl w:ilvl="0" w:tplc="786C6CF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A05A12C4">
      <w:start w:val="1"/>
      <w:numFmt w:val="lowerLetter"/>
      <w:lvlText w:val="%2."/>
      <w:lvlJc w:val="left"/>
      <w:pPr>
        <w:ind w:left="1440" w:hanging="360"/>
      </w:pPr>
    </w:lvl>
    <w:lvl w:ilvl="2" w:tplc="5ED46C9E">
      <w:start w:val="1"/>
      <w:numFmt w:val="lowerRoman"/>
      <w:lvlText w:val="%3."/>
      <w:lvlJc w:val="right"/>
      <w:pPr>
        <w:ind w:left="2160" w:hanging="180"/>
      </w:pPr>
    </w:lvl>
    <w:lvl w:ilvl="3" w:tplc="56DA3A10">
      <w:start w:val="1"/>
      <w:numFmt w:val="decimal"/>
      <w:lvlText w:val="%4."/>
      <w:lvlJc w:val="left"/>
      <w:pPr>
        <w:ind w:left="2880" w:hanging="360"/>
      </w:pPr>
    </w:lvl>
    <w:lvl w:ilvl="4" w:tplc="F7785BCA">
      <w:start w:val="1"/>
      <w:numFmt w:val="lowerLetter"/>
      <w:lvlText w:val="%5."/>
      <w:lvlJc w:val="left"/>
      <w:pPr>
        <w:ind w:left="3600" w:hanging="360"/>
      </w:pPr>
    </w:lvl>
    <w:lvl w:ilvl="5" w:tplc="E9D2B846">
      <w:start w:val="1"/>
      <w:numFmt w:val="lowerRoman"/>
      <w:lvlText w:val="%6."/>
      <w:lvlJc w:val="right"/>
      <w:pPr>
        <w:ind w:left="4320" w:hanging="180"/>
      </w:pPr>
    </w:lvl>
    <w:lvl w:ilvl="6" w:tplc="D9F8B754">
      <w:start w:val="1"/>
      <w:numFmt w:val="decimal"/>
      <w:lvlText w:val="%7."/>
      <w:lvlJc w:val="left"/>
      <w:pPr>
        <w:ind w:left="5040" w:hanging="360"/>
      </w:pPr>
    </w:lvl>
    <w:lvl w:ilvl="7" w:tplc="A3184166">
      <w:start w:val="1"/>
      <w:numFmt w:val="lowerLetter"/>
      <w:lvlText w:val="%8."/>
      <w:lvlJc w:val="left"/>
      <w:pPr>
        <w:ind w:left="5760" w:hanging="360"/>
      </w:pPr>
    </w:lvl>
    <w:lvl w:ilvl="8" w:tplc="49AE09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415A5"/>
    <w:multiLevelType w:val="hybridMultilevel"/>
    <w:tmpl w:val="FD4A9A9A"/>
    <w:lvl w:ilvl="0" w:tplc="9D74EA62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 w:tplc="6E8EB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43A22D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D72091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3B6E0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D2083A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2928F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26202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D422B7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D2"/>
    <w:rsid w:val="00431CD2"/>
    <w:rsid w:val="007F7CD2"/>
    <w:rsid w:val="0093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C4D0D-3696-4508-8574-911AE3DC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7">
    <w:name w:val="StGen7"/>
    <w:basedOn w:val="a1"/>
    <w:rsid w:val="00431CD2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a1"/>
    <w:rsid w:val="00431CD2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a1"/>
    <w:rsid w:val="00431CD2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a1"/>
    <w:rsid w:val="00431CD2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4597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2026-05-04T12:53:00Z</dcterms:created>
  <dcterms:modified xsi:type="dcterms:W3CDTF">2026-05-04T12:54:00Z</dcterms:modified>
</cp:coreProperties>
</file>